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3ECB6" w14:textId="77777777" w:rsidR="00AA6F4D" w:rsidRPr="00BB212B" w:rsidRDefault="00370DA6" w:rsidP="0021114E">
      <w:pPr>
        <w:pStyle w:val="LGAItemNoHeading"/>
        <w:spacing w:before="240"/>
        <w:rPr>
          <w:rFonts w:ascii="Arial" w:hAnsi="Arial" w:cs="Arial"/>
          <w:sz w:val="28"/>
          <w:szCs w:val="28"/>
        </w:rPr>
      </w:pPr>
      <w:r>
        <w:rPr>
          <w:rFonts w:ascii="Arial" w:hAnsi="Arial" w:cs="Arial"/>
          <w:sz w:val="28"/>
          <w:szCs w:val="28"/>
        </w:rPr>
        <w:t>Pensions Update</w:t>
      </w:r>
    </w:p>
    <w:p w14:paraId="2BACC68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1E48FCAA" w14:textId="77777777" w:rsidR="0021114E" w:rsidRPr="0021114E" w:rsidRDefault="0021114E" w:rsidP="0021114E">
      <w:pPr>
        <w:pStyle w:val="MainText"/>
        <w:spacing w:line="240" w:lineRule="auto"/>
        <w:rPr>
          <w:rFonts w:ascii="Arial" w:hAnsi="Arial" w:cs="Arial"/>
          <w:b/>
          <w:szCs w:val="22"/>
        </w:rPr>
      </w:pPr>
    </w:p>
    <w:p w14:paraId="7111D481"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8C74E1">
        <w:rPr>
          <w:rFonts w:ascii="Arial" w:hAnsi="Arial" w:cs="Arial"/>
          <w:szCs w:val="22"/>
        </w:rPr>
        <w:t>.</w:t>
      </w:r>
      <w:proofErr w:type="gramEnd"/>
    </w:p>
    <w:p w14:paraId="54125565" w14:textId="77777777" w:rsidR="00A601EC" w:rsidRPr="0021114E" w:rsidRDefault="00A601EC" w:rsidP="0021114E">
      <w:pPr>
        <w:pStyle w:val="MainText"/>
        <w:spacing w:line="240" w:lineRule="auto"/>
        <w:rPr>
          <w:rFonts w:ascii="Arial" w:hAnsi="Arial" w:cs="Arial"/>
          <w:b/>
          <w:szCs w:val="22"/>
        </w:rPr>
      </w:pPr>
    </w:p>
    <w:p w14:paraId="5E62D92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132C395" w14:textId="77777777" w:rsidR="00A601EC" w:rsidRPr="0021114E" w:rsidRDefault="00A601EC" w:rsidP="0021114E">
      <w:pPr>
        <w:pStyle w:val="MainText"/>
        <w:spacing w:line="240" w:lineRule="auto"/>
        <w:rPr>
          <w:rFonts w:ascii="Arial" w:hAnsi="Arial" w:cs="Arial"/>
          <w:szCs w:val="22"/>
        </w:rPr>
      </w:pPr>
    </w:p>
    <w:p w14:paraId="6385E6FF" w14:textId="77777777" w:rsidR="00C56860" w:rsidRPr="0021114E" w:rsidRDefault="00074046" w:rsidP="00C56860">
      <w:pPr>
        <w:pStyle w:val="MainText"/>
        <w:spacing w:line="240" w:lineRule="auto"/>
        <w:rPr>
          <w:rFonts w:ascii="Arial" w:hAnsi="Arial" w:cs="Arial"/>
          <w:szCs w:val="22"/>
        </w:rPr>
      </w:pPr>
      <w:r>
        <w:rPr>
          <w:rFonts w:ascii="Arial" w:hAnsi="Arial" w:cs="Arial"/>
          <w:szCs w:val="22"/>
        </w:rPr>
        <w:t xml:space="preserve">This paper sets out the recommendations of the FSMC Pensions Working Group on the response to the Government’s decision </w:t>
      </w:r>
      <w:r w:rsidR="008C74E1">
        <w:rPr>
          <w:rFonts w:ascii="Arial" w:hAnsi="Arial" w:cs="Arial"/>
          <w:szCs w:val="22"/>
        </w:rPr>
        <w:t xml:space="preserve">on the responsibilities </w:t>
      </w:r>
      <w:r>
        <w:rPr>
          <w:rFonts w:ascii="Arial" w:hAnsi="Arial" w:cs="Arial"/>
          <w:szCs w:val="22"/>
        </w:rPr>
        <w:t>for costs arising from the retrospective access for retained firefighters to the pension scheme.</w:t>
      </w:r>
    </w:p>
    <w:p w14:paraId="22FBA37F" w14:textId="77777777" w:rsidR="00C56860" w:rsidRPr="0021114E" w:rsidRDefault="00C56860" w:rsidP="0021114E">
      <w:pPr>
        <w:pStyle w:val="MainText"/>
        <w:spacing w:line="240" w:lineRule="auto"/>
        <w:rPr>
          <w:rFonts w:ascii="Arial" w:hAnsi="Arial" w:cs="Arial"/>
          <w:szCs w:val="22"/>
        </w:rPr>
      </w:pPr>
    </w:p>
    <w:p w14:paraId="2ABC1754" w14:textId="77777777" w:rsidR="000A3935" w:rsidRPr="0021114E" w:rsidRDefault="000A3935" w:rsidP="0021114E">
      <w:pPr>
        <w:pStyle w:val="MainText"/>
        <w:spacing w:line="240" w:lineRule="auto"/>
        <w:rPr>
          <w:rFonts w:ascii="Arial" w:hAnsi="Arial" w:cs="Arial"/>
          <w:szCs w:val="22"/>
        </w:rPr>
      </w:pPr>
    </w:p>
    <w:p w14:paraId="0CD7C35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E054A65" w14:textId="77777777">
        <w:tc>
          <w:tcPr>
            <w:tcW w:w="9157" w:type="dxa"/>
          </w:tcPr>
          <w:p w14:paraId="4C6DA191" w14:textId="77777777" w:rsidR="000C3360" w:rsidRPr="0021114E" w:rsidRDefault="000C3360" w:rsidP="0021114E">
            <w:pPr>
              <w:pStyle w:val="MainText"/>
              <w:spacing w:line="240" w:lineRule="auto"/>
              <w:rPr>
                <w:rFonts w:ascii="Arial" w:hAnsi="Arial" w:cs="Arial"/>
                <w:b/>
                <w:szCs w:val="22"/>
              </w:rPr>
            </w:pPr>
          </w:p>
          <w:p w14:paraId="24DC2406"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C5EC6AF" w14:textId="77777777" w:rsidR="0021114E" w:rsidRPr="0021114E" w:rsidRDefault="0021114E" w:rsidP="0021114E">
            <w:pPr>
              <w:pStyle w:val="MainText"/>
              <w:spacing w:line="240" w:lineRule="auto"/>
              <w:rPr>
                <w:rFonts w:ascii="Arial" w:hAnsi="Arial" w:cs="Arial"/>
                <w:szCs w:val="22"/>
              </w:rPr>
            </w:pPr>
          </w:p>
          <w:p w14:paraId="4AF8EC82" w14:textId="77777777" w:rsidR="009C799F" w:rsidRPr="0021114E" w:rsidRDefault="00074046" w:rsidP="0021114E">
            <w:pPr>
              <w:pStyle w:val="MainText"/>
              <w:spacing w:line="240" w:lineRule="auto"/>
              <w:rPr>
                <w:rFonts w:ascii="Arial" w:hAnsi="Arial" w:cs="Arial"/>
                <w:szCs w:val="22"/>
              </w:rPr>
            </w:pPr>
            <w:r w:rsidRPr="00074046">
              <w:rPr>
                <w:rFonts w:ascii="Arial" w:hAnsi="Arial" w:cs="Arial"/>
                <w:szCs w:val="22"/>
              </w:rPr>
              <w:t>Consider the recommendations of the Pension</w:t>
            </w:r>
            <w:r w:rsidR="008C74E1">
              <w:rPr>
                <w:rFonts w:ascii="Arial" w:hAnsi="Arial" w:cs="Arial"/>
                <w:szCs w:val="22"/>
              </w:rPr>
              <w:t>s</w:t>
            </w:r>
            <w:r w:rsidRPr="00074046">
              <w:rPr>
                <w:rFonts w:ascii="Arial" w:hAnsi="Arial" w:cs="Arial"/>
                <w:szCs w:val="22"/>
              </w:rPr>
              <w:t xml:space="preserve"> working grou</w:t>
            </w:r>
            <w:r w:rsidR="008C74E1">
              <w:rPr>
                <w:rFonts w:ascii="Arial" w:hAnsi="Arial" w:cs="Arial"/>
                <w:szCs w:val="22"/>
              </w:rPr>
              <w:t xml:space="preserve">p set out in </w:t>
            </w:r>
            <w:r w:rsidR="008C74E1" w:rsidRPr="00503941">
              <w:rPr>
                <w:rFonts w:ascii="Arial" w:hAnsi="Arial" w:cs="Arial"/>
                <w:b/>
                <w:szCs w:val="22"/>
              </w:rPr>
              <w:t>paragraphs 11</w:t>
            </w:r>
            <w:r w:rsidR="008C74E1">
              <w:rPr>
                <w:rFonts w:ascii="Arial" w:hAnsi="Arial" w:cs="Arial"/>
                <w:szCs w:val="22"/>
              </w:rPr>
              <w:t xml:space="preserve"> to </w:t>
            </w:r>
            <w:r w:rsidR="008C74E1" w:rsidRPr="00503941">
              <w:rPr>
                <w:rFonts w:ascii="Arial" w:hAnsi="Arial" w:cs="Arial"/>
                <w:b/>
                <w:szCs w:val="22"/>
              </w:rPr>
              <w:t>13</w:t>
            </w:r>
            <w:r w:rsidRPr="00074046">
              <w:rPr>
                <w:rFonts w:ascii="Arial" w:hAnsi="Arial" w:cs="Arial"/>
                <w:szCs w:val="22"/>
              </w:rPr>
              <w:t xml:space="preserve"> and agree a formal position on the next steps</w:t>
            </w:r>
            <w:r w:rsidR="008C74E1">
              <w:rPr>
                <w:rFonts w:ascii="Arial" w:hAnsi="Arial" w:cs="Arial"/>
                <w:szCs w:val="22"/>
              </w:rPr>
              <w:t>.</w:t>
            </w:r>
          </w:p>
          <w:p w14:paraId="4A961543" w14:textId="77777777" w:rsidR="000C3360" w:rsidRPr="0021114E" w:rsidRDefault="000C3360" w:rsidP="0021114E">
            <w:pPr>
              <w:pStyle w:val="MainText"/>
              <w:spacing w:line="240" w:lineRule="auto"/>
              <w:rPr>
                <w:rFonts w:ascii="Arial" w:hAnsi="Arial" w:cs="Arial"/>
                <w:szCs w:val="22"/>
              </w:rPr>
            </w:pPr>
          </w:p>
          <w:p w14:paraId="7ABA839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057AA19" w14:textId="77777777" w:rsidR="00A601EC" w:rsidRPr="0021114E" w:rsidRDefault="00A601EC" w:rsidP="0021114E">
            <w:pPr>
              <w:pStyle w:val="MainText"/>
              <w:spacing w:line="240" w:lineRule="auto"/>
              <w:rPr>
                <w:rFonts w:ascii="Arial" w:hAnsi="Arial" w:cs="Arial"/>
                <w:b/>
                <w:szCs w:val="22"/>
              </w:rPr>
            </w:pPr>
          </w:p>
          <w:p w14:paraId="1E25645D" w14:textId="77777777" w:rsidR="00A601EC" w:rsidRPr="0021114E" w:rsidRDefault="00074046" w:rsidP="0021114E">
            <w:pPr>
              <w:pStyle w:val="MainText"/>
              <w:spacing w:line="240" w:lineRule="auto"/>
              <w:rPr>
                <w:rFonts w:ascii="Arial" w:hAnsi="Arial" w:cs="Arial"/>
                <w:szCs w:val="22"/>
              </w:rPr>
            </w:pPr>
            <w:r>
              <w:rPr>
                <w:rFonts w:ascii="Arial" w:hAnsi="Arial" w:cs="Arial"/>
                <w:szCs w:val="22"/>
              </w:rPr>
              <w:t>Officers will take action as directed</w:t>
            </w:r>
            <w:r w:rsidR="004B0FD9">
              <w:rPr>
                <w:rFonts w:ascii="Arial" w:hAnsi="Arial" w:cs="Arial"/>
                <w:szCs w:val="22"/>
              </w:rPr>
              <w:t>.</w:t>
            </w:r>
          </w:p>
          <w:p w14:paraId="1B88111D" w14:textId="77777777" w:rsidR="000A3935" w:rsidRPr="0021114E" w:rsidRDefault="000A3935" w:rsidP="0021114E">
            <w:pPr>
              <w:pStyle w:val="MainText"/>
              <w:spacing w:line="240" w:lineRule="auto"/>
              <w:rPr>
                <w:rFonts w:ascii="Arial" w:hAnsi="Arial" w:cs="Arial"/>
                <w:b/>
                <w:szCs w:val="22"/>
              </w:rPr>
            </w:pPr>
          </w:p>
        </w:tc>
      </w:tr>
    </w:tbl>
    <w:p w14:paraId="3C03DBC2" w14:textId="77777777" w:rsidR="00AA6F4D" w:rsidRPr="0021114E" w:rsidRDefault="00AA6F4D" w:rsidP="0021114E">
      <w:pPr>
        <w:pStyle w:val="MainText"/>
        <w:spacing w:line="240" w:lineRule="auto"/>
        <w:rPr>
          <w:rFonts w:ascii="Arial" w:hAnsi="Arial" w:cs="Arial"/>
          <w:szCs w:val="22"/>
        </w:rPr>
      </w:pPr>
    </w:p>
    <w:p w14:paraId="7B127DDC" w14:textId="77777777" w:rsidR="000D2BDB" w:rsidRPr="0021114E" w:rsidRDefault="000D2BDB" w:rsidP="0021114E">
      <w:pPr>
        <w:pStyle w:val="MainText"/>
        <w:spacing w:line="240" w:lineRule="auto"/>
        <w:rPr>
          <w:rFonts w:ascii="Arial" w:hAnsi="Arial" w:cs="Arial"/>
          <w:szCs w:val="22"/>
        </w:rPr>
      </w:pPr>
    </w:p>
    <w:p w14:paraId="0F735FB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6052D60" w14:textId="77777777" w:rsidTr="008D332D">
        <w:tc>
          <w:tcPr>
            <w:tcW w:w="2802" w:type="dxa"/>
          </w:tcPr>
          <w:p w14:paraId="582B3CC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DC69314" w14:textId="77777777" w:rsidR="00CC0245" w:rsidRPr="0021114E" w:rsidRDefault="00370DA6"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40174170" w14:textId="77777777" w:rsidTr="008D332D">
        <w:tc>
          <w:tcPr>
            <w:tcW w:w="2802" w:type="dxa"/>
          </w:tcPr>
          <w:p w14:paraId="5FAA7DCF"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AA96869" w14:textId="77777777" w:rsidR="00C9258A" w:rsidRPr="0021114E" w:rsidRDefault="00370DA6"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362F9445" w14:textId="77777777" w:rsidTr="008D332D">
        <w:tc>
          <w:tcPr>
            <w:tcW w:w="2802" w:type="dxa"/>
          </w:tcPr>
          <w:p w14:paraId="57362F7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4C8CB64" w14:textId="77777777" w:rsidR="00CC0245" w:rsidRPr="0021114E" w:rsidRDefault="00370DA6" w:rsidP="0021114E">
            <w:pPr>
              <w:pStyle w:val="MainText"/>
              <w:spacing w:before="120" w:line="240" w:lineRule="auto"/>
              <w:rPr>
                <w:rFonts w:ascii="Arial" w:hAnsi="Arial" w:cs="Arial"/>
                <w:szCs w:val="22"/>
              </w:rPr>
            </w:pPr>
            <w:r>
              <w:rPr>
                <w:rFonts w:ascii="Arial" w:hAnsi="Arial" w:cs="Arial"/>
                <w:szCs w:val="22"/>
              </w:rPr>
              <w:t>020 7664 3132/ 07799768570</w:t>
            </w:r>
          </w:p>
        </w:tc>
      </w:tr>
      <w:tr w:rsidR="00CC0245" w:rsidRPr="0021114E" w14:paraId="6081FB01" w14:textId="77777777" w:rsidTr="006137EA">
        <w:trPr>
          <w:trHeight w:val="507"/>
        </w:trPr>
        <w:tc>
          <w:tcPr>
            <w:tcW w:w="2802" w:type="dxa"/>
          </w:tcPr>
          <w:p w14:paraId="5A57E5D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91973F2" w14:textId="2BC32F48" w:rsidR="001A07F1" w:rsidRPr="0021114E" w:rsidRDefault="00333432" w:rsidP="005F0364">
            <w:pPr>
              <w:pStyle w:val="MainText"/>
              <w:spacing w:before="120" w:line="240" w:lineRule="auto"/>
              <w:rPr>
                <w:rFonts w:ascii="Arial" w:hAnsi="Arial" w:cs="Arial"/>
                <w:szCs w:val="22"/>
              </w:rPr>
            </w:pPr>
            <w:r>
              <w:rPr>
                <w:rFonts w:ascii="Arial" w:hAnsi="Arial" w:cs="Arial"/>
                <w:szCs w:val="22"/>
              </w:rPr>
              <w:t>e</w:t>
            </w:r>
            <w:bookmarkStart w:id="0" w:name="_GoBack"/>
            <w:bookmarkEnd w:id="0"/>
            <w:r w:rsidR="00370DA6">
              <w:rPr>
                <w:rFonts w:ascii="Arial" w:hAnsi="Arial" w:cs="Arial"/>
                <w:szCs w:val="22"/>
              </w:rPr>
              <w:t>amon.lally@local.gov.uk</w:t>
            </w:r>
          </w:p>
        </w:tc>
      </w:tr>
    </w:tbl>
    <w:p w14:paraId="75874B5F" w14:textId="77777777" w:rsidR="0021114E" w:rsidRDefault="0021114E" w:rsidP="0021114E">
      <w:pPr>
        <w:pStyle w:val="MainText"/>
        <w:spacing w:line="240" w:lineRule="auto"/>
        <w:rPr>
          <w:rFonts w:ascii="Arial" w:hAnsi="Arial" w:cs="Arial"/>
          <w:szCs w:val="22"/>
        </w:rPr>
      </w:pPr>
    </w:p>
    <w:p w14:paraId="62637EEF" w14:textId="77777777" w:rsidR="001E476B" w:rsidRDefault="001E476B">
      <w:pPr>
        <w:rPr>
          <w:rFonts w:ascii="Arial" w:hAnsi="Arial" w:cs="Arial"/>
          <w:szCs w:val="22"/>
        </w:rPr>
        <w:sectPr w:rsidR="001E476B" w:rsidSect="008772F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851" w:left="1418" w:header="1134" w:footer="567" w:gutter="0"/>
          <w:cols w:space="720"/>
        </w:sectPr>
      </w:pPr>
    </w:p>
    <w:p w14:paraId="1E098798" w14:textId="77777777" w:rsidR="0021114E" w:rsidRDefault="0021114E">
      <w:pPr>
        <w:rPr>
          <w:rFonts w:ascii="Arial" w:hAnsi="Arial" w:cs="Arial"/>
          <w:szCs w:val="22"/>
        </w:rPr>
      </w:pPr>
      <w:r>
        <w:rPr>
          <w:rFonts w:ascii="Arial" w:hAnsi="Arial" w:cs="Arial"/>
          <w:szCs w:val="22"/>
        </w:rPr>
        <w:lastRenderedPageBreak/>
        <w:br w:type="page"/>
      </w:r>
    </w:p>
    <w:p w14:paraId="6EA393DA" w14:textId="77777777" w:rsidR="00A601EC" w:rsidRPr="0021114E" w:rsidRDefault="00A601EC" w:rsidP="0021114E">
      <w:pPr>
        <w:pStyle w:val="MainText"/>
        <w:spacing w:line="240" w:lineRule="auto"/>
        <w:rPr>
          <w:rFonts w:ascii="Arial" w:hAnsi="Arial" w:cs="Arial"/>
          <w:szCs w:val="22"/>
        </w:rPr>
      </w:pPr>
    </w:p>
    <w:p w14:paraId="146C16E5" w14:textId="77777777" w:rsidR="002A0D9E" w:rsidRPr="0021114E" w:rsidRDefault="00B847E5"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Pensions Update</w:t>
      </w:r>
    </w:p>
    <w:p w14:paraId="11B71D0C" w14:textId="77777777" w:rsidR="0021114E" w:rsidRPr="0021114E" w:rsidRDefault="0021114E" w:rsidP="0021114E">
      <w:pPr>
        <w:pStyle w:val="MainText"/>
        <w:spacing w:line="240" w:lineRule="auto"/>
        <w:rPr>
          <w:rFonts w:ascii="Arial" w:hAnsi="Arial" w:cs="Arial"/>
          <w:b/>
          <w:color w:val="FF0000"/>
          <w:szCs w:val="22"/>
        </w:rPr>
      </w:pPr>
    </w:p>
    <w:p w14:paraId="38E1FE45"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0E47DA6" w14:textId="77777777" w:rsidR="008F3A81" w:rsidRPr="0021114E" w:rsidRDefault="008F3A81" w:rsidP="0021114E">
      <w:pPr>
        <w:pStyle w:val="MainText"/>
        <w:spacing w:line="240" w:lineRule="auto"/>
        <w:rPr>
          <w:rFonts w:ascii="Arial" w:hAnsi="Arial" w:cs="Arial"/>
          <w:szCs w:val="22"/>
        </w:rPr>
      </w:pPr>
    </w:p>
    <w:p w14:paraId="68B52850" w14:textId="77777777" w:rsidR="00B847E5" w:rsidRPr="00B847E5" w:rsidRDefault="00B847E5" w:rsidP="00B847E5">
      <w:pPr>
        <w:pStyle w:val="MainText"/>
        <w:numPr>
          <w:ilvl w:val="0"/>
          <w:numId w:val="24"/>
        </w:numPr>
        <w:rPr>
          <w:rFonts w:ascii="Arial" w:hAnsi="Arial" w:cs="Arial"/>
          <w:szCs w:val="22"/>
        </w:rPr>
      </w:pPr>
      <w:r w:rsidRPr="00B847E5">
        <w:rPr>
          <w:rFonts w:ascii="Arial" w:hAnsi="Arial" w:cs="Arial"/>
          <w:szCs w:val="22"/>
        </w:rPr>
        <w:t>Following new employment legislation in 2000, retained firefighters, supported by their unions, submitted an Employment Tribunal claim seeking equal treatment with whole-time regular firefighters. The 2008 Judgement gave retrospective access to retained firefighters to the Firefighters’ Pension scheme for the period 1 July 2000 and 5 April 2006 inclusive (from 2006 retained firefighters had access to the Firefighters 2006 Pension Scheme).</w:t>
      </w:r>
    </w:p>
    <w:p w14:paraId="08D86B32" w14:textId="77777777" w:rsidR="00B847E5" w:rsidRPr="00B847E5" w:rsidRDefault="00B847E5" w:rsidP="00B847E5">
      <w:pPr>
        <w:pStyle w:val="MainText"/>
        <w:ind w:left="360"/>
        <w:rPr>
          <w:rFonts w:ascii="Arial" w:hAnsi="Arial" w:cs="Arial"/>
          <w:szCs w:val="22"/>
        </w:rPr>
      </w:pPr>
    </w:p>
    <w:p w14:paraId="71950061" w14:textId="77777777" w:rsidR="002D2407" w:rsidRDefault="00B847E5" w:rsidP="002D2407">
      <w:pPr>
        <w:pStyle w:val="MainText"/>
        <w:numPr>
          <w:ilvl w:val="0"/>
          <w:numId w:val="24"/>
        </w:numPr>
        <w:rPr>
          <w:rFonts w:ascii="Arial" w:hAnsi="Arial" w:cs="Arial"/>
          <w:szCs w:val="22"/>
        </w:rPr>
      </w:pPr>
      <w:r w:rsidRPr="002D2407">
        <w:rPr>
          <w:rFonts w:ascii="Arial" w:hAnsi="Arial" w:cs="Arial"/>
          <w:szCs w:val="22"/>
        </w:rPr>
        <w:t>A scheme liability will emerge as retained firefighters purchase past service rights and the employee contributions paid do not match the full liability created in the scheme. The scheme liability could begin to emerge in 2014-15 financial year. The actual scale of the scheme liability will not be known until we know how many retained firefighters take up the option. However, the Government Actuary’s Department (GAD) has estimated (21 March 2012) that the balance of scheme liability will be about £5 million for every 1 per cent of eligible retained firefighters who take up the option. GAD estimates that there are 21,200 eligible retained firefighters, which means that the total cost could be as high as £500 million.</w:t>
      </w:r>
      <w:r w:rsidR="008C74E1">
        <w:rPr>
          <w:rFonts w:ascii="Arial" w:hAnsi="Arial" w:cs="Arial"/>
          <w:szCs w:val="22"/>
        </w:rPr>
        <w:t xml:space="preserve"> It subsequently (January 2013)</w:t>
      </w:r>
      <w:r w:rsidR="00CB265B">
        <w:rPr>
          <w:rFonts w:ascii="Arial" w:hAnsi="Arial" w:cs="Arial"/>
          <w:szCs w:val="22"/>
        </w:rPr>
        <w:t xml:space="preserve"> made a provisional estimate that the liability was likely to be between 1.8% and 2.1% (£250m - £300m) of </w:t>
      </w:r>
      <w:r w:rsidR="00F01D5D">
        <w:rPr>
          <w:rFonts w:ascii="Arial" w:hAnsi="Arial" w:cs="Arial"/>
          <w:szCs w:val="22"/>
        </w:rPr>
        <w:t xml:space="preserve">the </w:t>
      </w:r>
      <w:r w:rsidR="00CB265B">
        <w:rPr>
          <w:rFonts w:ascii="Arial" w:hAnsi="Arial" w:cs="Arial"/>
          <w:szCs w:val="22"/>
        </w:rPr>
        <w:t xml:space="preserve">total </w:t>
      </w:r>
      <w:proofErr w:type="spellStart"/>
      <w:r w:rsidR="00CB265B">
        <w:rPr>
          <w:rFonts w:ascii="Arial" w:hAnsi="Arial" w:cs="Arial"/>
          <w:szCs w:val="22"/>
        </w:rPr>
        <w:t>paybill</w:t>
      </w:r>
      <w:proofErr w:type="spellEnd"/>
      <w:r w:rsidR="00CB265B">
        <w:rPr>
          <w:rFonts w:ascii="Arial" w:hAnsi="Arial" w:cs="Arial"/>
          <w:szCs w:val="22"/>
        </w:rPr>
        <w:t xml:space="preserve"> based on retained pension membership. </w:t>
      </w:r>
    </w:p>
    <w:p w14:paraId="7C3C714F" w14:textId="77777777" w:rsidR="002D2407" w:rsidRDefault="002D2407" w:rsidP="002D2407">
      <w:pPr>
        <w:pStyle w:val="ListParagraph"/>
        <w:rPr>
          <w:rFonts w:ascii="Arial" w:hAnsi="Arial" w:cs="Arial"/>
          <w:szCs w:val="22"/>
        </w:rPr>
      </w:pPr>
    </w:p>
    <w:p w14:paraId="35D3EF71" w14:textId="77777777" w:rsidR="002D2407" w:rsidRDefault="002D2407" w:rsidP="002D2407">
      <w:pPr>
        <w:pStyle w:val="MainText"/>
        <w:numPr>
          <w:ilvl w:val="0"/>
          <w:numId w:val="24"/>
        </w:numPr>
        <w:rPr>
          <w:rFonts w:ascii="Arial" w:hAnsi="Arial" w:cs="Arial"/>
          <w:szCs w:val="22"/>
        </w:rPr>
      </w:pPr>
      <w:r w:rsidRPr="002D2407">
        <w:rPr>
          <w:rFonts w:ascii="Arial" w:hAnsi="Arial" w:cs="Arial"/>
          <w:szCs w:val="22"/>
        </w:rPr>
        <w:t>At its last meeting FSMC asked for t</w:t>
      </w:r>
      <w:r w:rsidR="008C74E1">
        <w:rPr>
          <w:rFonts w:ascii="Arial" w:hAnsi="Arial" w:cs="Arial"/>
          <w:szCs w:val="22"/>
        </w:rPr>
        <w:t>he establishment of a Pensions working g</w:t>
      </w:r>
      <w:r w:rsidRPr="002D2407">
        <w:rPr>
          <w:rFonts w:ascii="Arial" w:hAnsi="Arial" w:cs="Arial"/>
          <w:szCs w:val="22"/>
        </w:rPr>
        <w:t xml:space="preserve">roup to provide guidance to FSMC on the next steps to take following the government’s </w:t>
      </w:r>
      <w:r w:rsidR="00CB265B">
        <w:rPr>
          <w:rFonts w:ascii="Arial" w:hAnsi="Arial" w:cs="Arial"/>
          <w:szCs w:val="22"/>
        </w:rPr>
        <w:t xml:space="preserve">publication of its response on its statutory consultation in regard to implementation of tis agreement with the FBU; </w:t>
      </w:r>
      <w:r w:rsidR="003F752C">
        <w:rPr>
          <w:rFonts w:ascii="Arial" w:hAnsi="Arial" w:cs="Arial"/>
          <w:szCs w:val="22"/>
        </w:rPr>
        <w:t xml:space="preserve">that response was published on </w:t>
      </w:r>
      <w:r w:rsidR="00CB265B">
        <w:rPr>
          <w:rFonts w:ascii="Arial" w:hAnsi="Arial" w:cs="Arial"/>
          <w:szCs w:val="22"/>
        </w:rPr>
        <w:t xml:space="preserve">6 March 2014 and </w:t>
      </w:r>
      <w:r w:rsidR="007B28CD">
        <w:rPr>
          <w:rFonts w:ascii="Arial" w:hAnsi="Arial" w:cs="Arial"/>
          <w:szCs w:val="22"/>
        </w:rPr>
        <w:t>included</w:t>
      </w:r>
      <w:r w:rsidR="00CB265B">
        <w:rPr>
          <w:rFonts w:ascii="Arial" w:hAnsi="Arial" w:cs="Arial"/>
          <w:szCs w:val="22"/>
        </w:rPr>
        <w:t xml:space="preserve"> its </w:t>
      </w:r>
      <w:r w:rsidRPr="002D2407">
        <w:rPr>
          <w:rFonts w:ascii="Arial" w:hAnsi="Arial" w:cs="Arial"/>
          <w:szCs w:val="22"/>
        </w:rPr>
        <w:t>decision on the allocation of costs which is set out below.</w:t>
      </w:r>
    </w:p>
    <w:p w14:paraId="1E9592C0" w14:textId="77777777" w:rsidR="002D2407" w:rsidRDefault="002D2407" w:rsidP="002D2407">
      <w:pPr>
        <w:pStyle w:val="ListParagraph"/>
        <w:rPr>
          <w:rFonts w:ascii="Arial" w:hAnsi="Arial" w:cs="Arial"/>
          <w:szCs w:val="22"/>
        </w:rPr>
      </w:pPr>
    </w:p>
    <w:p w14:paraId="6B2B9B47" w14:textId="77777777" w:rsidR="002D2407" w:rsidRPr="002D2407" w:rsidRDefault="002D2407" w:rsidP="002D2407">
      <w:pPr>
        <w:pStyle w:val="MainText"/>
        <w:numPr>
          <w:ilvl w:val="0"/>
          <w:numId w:val="24"/>
        </w:numPr>
        <w:rPr>
          <w:rFonts w:ascii="Arial" w:hAnsi="Arial" w:cs="Arial"/>
          <w:szCs w:val="22"/>
        </w:rPr>
      </w:pPr>
      <w:r w:rsidRPr="002D2407">
        <w:rPr>
          <w:rFonts w:ascii="Arial" w:hAnsi="Arial" w:cs="Arial"/>
          <w:szCs w:val="22"/>
        </w:rPr>
        <w:t>The Working Group has met twice on 23 April 2014 and again on 9 May 2014.</w:t>
      </w:r>
    </w:p>
    <w:p w14:paraId="02F0D03C" w14:textId="77777777" w:rsidR="00B847E5" w:rsidRPr="00B847E5" w:rsidRDefault="00B847E5" w:rsidP="00B847E5">
      <w:pPr>
        <w:pStyle w:val="MainText"/>
        <w:ind w:left="360"/>
        <w:rPr>
          <w:rFonts w:ascii="Arial" w:hAnsi="Arial" w:cs="Arial"/>
          <w:szCs w:val="22"/>
        </w:rPr>
      </w:pPr>
    </w:p>
    <w:p w14:paraId="6B712E63" w14:textId="77777777" w:rsidR="00E509A9" w:rsidRPr="002D2407" w:rsidRDefault="002D2407" w:rsidP="002D2407">
      <w:pPr>
        <w:pStyle w:val="ListParagraph"/>
        <w:ind w:left="0"/>
        <w:rPr>
          <w:rFonts w:ascii="Arial" w:hAnsi="Arial" w:cs="Arial"/>
          <w:b/>
          <w:szCs w:val="22"/>
        </w:rPr>
      </w:pPr>
      <w:r w:rsidRPr="002D2407">
        <w:rPr>
          <w:rFonts w:ascii="Arial" w:hAnsi="Arial" w:cs="Arial"/>
          <w:b/>
          <w:szCs w:val="22"/>
        </w:rPr>
        <w:t>Government’s response to consultation on retained pensions</w:t>
      </w:r>
    </w:p>
    <w:p w14:paraId="700D8CB1" w14:textId="77777777" w:rsidR="002D2407" w:rsidRDefault="002D2407" w:rsidP="002D2407">
      <w:pPr>
        <w:pStyle w:val="ListParagraph"/>
        <w:ind w:left="0"/>
        <w:rPr>
          <w:rFonts w:ascii="Arial" w:hAnsi="Arial" w:cs="Arial"/>
          <w:szCs w:val="22"/>
        </w:rPr>
      </w:pPr>
    </w:p>
    <w:p w14:paraId="52DB5551" w14:textId="77777777" w:rsidR="00E509A9" w:rsidRPr="002D2407" w:rsidRDefault="002D2407" w:rsidP="002D2407">
      <w:pPr>
        <w:pStyle w:val="MainText"/>
        <w:numPr>
          <w:ilvl w:val="0"/>
          <w:numId w:val="24"/>
        </w:numPr>
        <w:rPr>
          <w:rFonts w:ascii="Arial" w:hAnsi="Arial" w:cs="Arial"/>
          <w:szCs w:val="22"/>
        </w:rPr>
      </w:pPr>
      <w:r w:rsidRPr="002D2407">
        <w:rPr>
          <w:rFonts w:ascii="Arial" w:hAnsi="Arial" w:cs="Arial"/>
          <w:szCs w:val="22"/>
        </w:rPr>
        <w:t xml:space="preserve">In its response to </w:t>
      </w:r>
      <w:r w:rsidRPr="002D2407">
        <w:rPr>
          <w:rFonts w:ascii="Arial" w:hAnsi="Arial" w:cs="Arial"/>
          <w:i/>
          <w:szCs w:val="22"/>
        </w:rPr>
        <w:t>Retained Firefighters’ Pension Settlement: A consultation to provide access to a modified pension scheme</w:t>
      </w:r>
      <w:r w:rsidR="008C74E1">
        <w:rPr>
          <w:rFonts w:ascii="Arial" w:hAnsi="Arial" w:cs="Arial"/>
          <w:szCs w:val="22"/>
        </w:rPr>
        <w:t xml:space="preserve">, </w:t>
      </w:r>
      <w:r>
        <w:rPr>
          <w:rFonts w:ascii="Arial" w:hAnsi="Arial" w:cs="Arial"/>
          <w:szCs w:val="22"/>
        </w:rPr>
        <w:t>t</w:t>
      </w:r>
      <w:r w:rsidR="00E509A9" w:rsidRPr="002D2407">
        <w:rPr>
          <w:rFonts w:ascii="Arial" w:hAnsi="Arial" w:cs="Arial"/>
          <w:szCs w:val="22"/>
        </w:rPr>
        <w:t xml:space="preserve">he Government has argued that the Settlement, agreed with the unions, follows the introduction of new employment legislation in 2000, the part-time workers regulations, which apply equally to local authorities as to private sector bodies and that there is no change in, or an introduction of new, Government policy.  As a result, it has decided that the existing </w:t>
      </w:r>
      <w:r w:rsidR="009E1BBA">
        <w:rPr>
          <w:rFonts w:ascii="Arial" w:hAnsi="Arial" w:cs="Arial"/>
          <w:szCs w:val="22"/>
        </w:rPr>
        <w:t>Government policy,</w:t>
      </w:r>
      <w:r w:rsidR="00E509A9" w:rsidRPr="002D2407">
        <w:rPr>
          <w:rFonts w:ascii="Arial" w:hAnsi="Arial" w:cs="Arial"/>
          <w:szCs w:val="22"/>
        </w:rPr>
        <w:t xml:space="preserve"> for unfunded public service pension schemes should be paid by employers and employees, and handled through periodic scheme valuations, remains unchanged. The Department has therefore concluded that any costs in relation to the Settlement do not constitute a ‘new burden’ as set out in the Department’s New Burden’s doctrine.</w:t>
      </w:r>
    </w:p>
    <w:p w14:paraId="4364D75F" w14:textId="77777777" w:rsidR="00E509A9" w:rsidRPr="00E509A9" w:rsidRDefault="00E509A9" w:rsidP="00E509A9">
      <w:pPr>
        <w:pStyle w:val="MainText"/>
        <w:ind w:left="360"/>
        <w:rPr>
          <w:rFonts w:ascii="Arial" w:hAnsi="Arial" w:cs="Arial"/>
          <w:szCs w:val="22"/>
        </w:rPr>
      </w:pPr>
    </w:p>
    <w:p w14:paraId="0EA73447" w14:textId="77777777" w:rsidR="00E509A9" w:rsidRPr="00E509A9" w:rsidRDefault="00E509A9" w:rsidP="00E509A9">
      <w:pPr>
        <w:pStyle w:val="MainText"/>
        <w:numPr>
          <w:ilvl w:val="0"/>
          <w:numId w:val="24"/>
        </w:numPr>
        <w:rPr>
          <w:rFonts w:ascii="Arial" w:hAnsi="Arial" w:cs="Arial"/>
          <w:szCs w:val="22"/>
        </w:rPr>
      </w:pPr>
      <w:r w:rsidRPr="00E509A9">
        <w:rPr>
          <w:rFonts w:ascii="Arial" w:hAnsi="Arial" w:cs="Arial"/>
          <w:szCs w:val="22"/>
        </w:rPr>
        <w:lastRenderedPageBreak/>
        <w:t xml:space="preserve">The Government has stated that the size of the scheme deficit will be established by valuations and will be recovered from employers over the long term, expected to be 15 years, through the employer contribution rate. </w:t>
      </w:r>
    </w:p>
    <w:p w14:paraId="3F8D3653" w14:textId="77777777" w:rsidR="00E509A9" w:rsidRPr="00E509A9" w:rsidRDefault="00E509A9" w:rsidP="00E509A9">
      <w:pPr>
        <w:pStyle w:val="MainText"/>
        <w:ind w:left="360"/>
        <w:rPr>
          <w:rFonts w:ascii="Arial" w:hAnsi="Arial" w:cs="Arial"/>
          <w:szCs w:val="22"/>
        </w:rPr>
      </w:pPr>
    </w:p>
    <w:p w14:paraId="2769E047" w14:textId="77777777" w:rsidR="00E509A9" w:rsidRDefault="00E509A9" w:rsidP="00E509A9">
      <w:pPr>
        <w:pStyle w:val="MainText"/>
        <w:numPr>
          <w:ilvl w:val="0"/>
          <w:numId w:val="24"/>
        </w:numPr>
        <w:spacing w:line="240" w:lineRule="auto"/>
        <w:rPr>
          <w:rFonts w:ascii="Arial" w:hAnsi="Arial" w:cs="Arial"/>
          <w:szCs w:val="22"/>
        </w:rPr>
      </w:pPr>
      <w:r w:rsidRPr="00E509A9">
        <w:rPr>
          <w:rFonts w:ascii="Arial" w:hAnsi="Arial" w:cs="Arial"/>
          <w:szCs w:val="22"/>
        </w:rPr>
        <w:t>The Government has also said that an increase in the employer contribution rate arising from the Settlement, alongside other relevant matters, will form part of the Government’s considerations for fire resources at the next Spending Review</w:t>
      </w:r>
      <w:r w:rsidR="008C74E1">
        <w:rPr>
          <w:rFonts w:ascii="Arial" w:hAnsi="Arial" w:cs="Arial"/>
          <w:szCs w:val="22"/>
        </w:rPr>
        <w:t>.</w:t>
      </w:r>
    </w:p>
    <w:p w14:paraId="23CDBA45" w14:textId="77777777" w:rsidR="00E509A9" w:rsidRDefault="00E509A9" w:rsidP="00E509A9">
      <w:pPr>
        <w:pStyle w:val="ListParagraph"/>
        <w:rPr>
          <w:rFonts w:ascii="Arial" w:hAnsi="Arial" w:cs="Arial"/>
          <w:szCs w:val="22"/>
        </w:rPr>
      </w:pPr>
    </w:p>
    <w:p w14:paraId="266F9E91" w14:textId="77777777" w:rsidR="002D2407" w:rsidRDefault="002D2407" w:rsidP="002D2407">
      <w:pPr>
        <w:pStyle w:val="MainText"/>
        <w:numPr>
          <w:ilvl w:val="0"/>
          <w:numId w:val="24"/>
        </w:numPr>
        <w:spacing w:line="240" w:lineRule="auto"/>
        <w:rPr>
          <w:rFonts w:ascii="Arial" w:hAnsi="Arial" w:cs="Arial"/>
          <w:szCs w:val="22"/>
        </w:rPr>
      </w:pPr>
      <w:r w:rsidRPr="00B847E5">
        <w:rPr>
          <w:rFonts w:ascii="Arial" w:hAnsi="Arial" w:cs="Arial"/>
          <w:szCs w:val="22"/>
        </w:rPr>
        <w:t>Prior to 2006, the pension funding arrangements were a “pay as you go” scheme.</w:t>
      </w:r>
      <w:r>
        <w:rPr>
          <w:rFonts w:ascii="Arial" w:hAnsi="Arial" w:cs="Arial"/>
          <w:szCs w:val="22"/>
        </w:rPr>
        <w:t xml:space="preserve"> </w:t>
      </w:r>
      <w:r w:rsidRPr="00B847E5">
        <w:rPr>
          <w:rFonts w:ascii="Arial" w:hAnsi="Arial" w:cs="Arial"/>
          <w:szCs w:val="22"/>
        </w:rPr>
        <w:t>The actual payment and receipts for the scheme were made from revenue budgets, partly funded from the formula grant. The scheme since 2006 has required the employer to contribute a set percentage of pensionable pay with the employee and this income is used towards the in-year payments of scheme benefits. If this funding is insufficient to meet the costs of the pensions liabilities then a top up grant is received from the DCLG. If there is a surplus of income over expenditure this is surrendered to DCLG.</w:t>
      </w:r>
    </w:p>
    <w:p w14:paraId="2322EEAE" w14:textId="77777777" w:rsidR="00E509A9" w:rsidRPr="00B847E5" w:rsidRDefault="00E509A9" w:rsidP="00E509A9">
      <w:pPr>
        <w:pStyle w:val="MainText"/>
        <w:spacing w:line="240" w:lineRule="auto"/>
        <w:rPr>
          <w:rFonts w:ascii="Arial" w:hAnsi="Arial" w:cs="Arial"/>
          <w:szCs w:val="22"/>
        </w:rPr>
      </w:pPr>
    </w:p>
    <w:p w14:paraId="0E2B4010" w14:textId="77777777" w:rsidR="000A7FC2" w:rsidRDefault="00660CA7" w:rsidP="002D2407">
      <w:pPr>
        <w:pStyle w:val="MainText"/>
        <w:spacing w:line="240" w:lineRule="auto"/>
        <w:rPr>
          <w:rFonts w:ascii="Arial" w:hAnsi="Arial" w:cs="Arial"/>
          <w:b/>
          <w:szCs w:val="22"/>
        </w:rPr>
      </w:pPr>
      <w:r>
        <w:rPr>
          <w:rFonts w:ascii="Arial" w:hAnsi="Arial" w:cs="Arial"/>
          <w:b/>
          <w:szCs w:val="22"/>
        </w:rPr>
        <w:t xml:space="preserve">Pensions </w:t>
      </w:r>
      <w:r w:rsidR="002D2407" w:rsidRPr="002D2407">
        <w:rPr>
          <w:rFonts w:ascii="Arial" w:hAnsi="Arial" w:cs="Arial"/>
          <w:b/>
          <w:szCs w:val="22"/>
        </w:rPr>
        <w:t xml:space="preserve">Working </w:t>
      </w:r>
      <w:r>
        <w:rPr>
          <w:rFonts w:ascii="Arial" w:hAnsi="Arial" w:cs="Arial"/>
          <w:b/>
          <w:szCs w:val="22"/>
        </w:rPr>
        <w:t>G</w:t>
      </w:r>
      <w:r w:rsidR="002D2407" w:rsidRPr="002D2407">
        <w:rPr>
          <w:rFonts w:ascii="Arial" w:hAnsi="Arial" w:cs="Arial"/>
          <w:b/>
          <w:szCs w:val="22"/>
        </w:rPr>
        <w:t>roup</w:t>
      </w:r>
      <w:r>
        <w:rPr>
          <w:rFonts w:ascii="Arial" w:hAnsi="Arial" w:cs="Arial"/>
          <w:b/>
          <w:szCs w:val="22"/>
        </w:rPr>
        <w:t xml:space="preserve"> considerations and recommendations</w:t>
      </w:r>
    </w:p>
    <w:p w14:paraId="2C4557CB" w14:textId="77777777" w:rsidR="002D2407" w:rsidRDefault="002D2407" w:rsidP="002D2407">
      <w:pPr>
        <w:pStyle w:val="MainText"/>
        <w:spacing w:line="240" w:lineRule="auto"/>
        <w:rPr>
          <w:rFonts w:ascii="Arial" w:hAnsi="Arial" w:cs="Arial"/>
          <w:b/>
          <w:szCs w:val="22"/>
        </w:rPr>
      </w:pPr>
    </w:p>
    <w:p w14:paraId="7B45C023" w14:textId="77777777" w:rsidR="007A063E" w:rsidRDefault="004B1DB8" w:rsidP="0021114E">
      <w:pPr>
        <w:pStyle w:val="MainText"/>
        <w:numPr>
          <w:ilvl w:val="0"/>
          <w:numId w:val="24"/>
        </w:numPr>
        <w:spacing w:line="240" w:lineRule="auto"/>
        <w:rPr>
          <w:rFonts w:ascii="Arial" w:hAnsi="Arial" w:cs="Arial"/>
          <w:szCs w:val="22"/>
        </w:rPr>
      </w:pPr>
      <w:r w:rsidRPr="008D511E">
        <w:rPr>
          <w:rFonts w:ascii="Arial" w:hAnsi="Arial" w:cs="Arial"/>
          <w:szCs w:val="22"/>
        </w:rPr>
        <w:t xml:space="preserve">The working group was formed to consider the options for responding to the Government’s decision on retained pensions and also to consider the implications of the wider reforms of the pension scheme. </w:t>
      </w:r>
      <w:r w:rsidR="008D511E" w:rsidRPr="008D511E">
        <w:rPr>
          <w:rFonts w:ascii="Arial" w:hAnsi="Arial" w:cs="Arial"/>
          <w:szCs w:val="22"/>
        </w:rPr>
        <w:t>To date the working group has primarily focused on the retained pensions</w:t>
      </w:r>
      <w:r w:rsidR="008D511E">
        <w:rPr>
          <w:rFonts w:ascii="Arial" w:hAnsi="Arial" w:cs="Arial"/>
          <w:szCs w:val="22"/>
        </w:rPr>
        <w:t>’</w:t>
      </w:r>
      <w:r w:rsidR="008D511E" w:rsidRPr="008D511E">
        <w:rPr>
          <w:rFonts w:ascii="Arial" w:hAnsi="Arial" w:cs="Arial"/>
          <w:szCs w:val="22"/>
        </w:rPr>
        <w:t xml:space="preserve"> issue.</w:t>
      </w:r>
    </w:p>
    <w:p w14:paraId="3DE9042A" w14:textId="77777777" w:rsidR="008D511E" w:rsidRDefault="008D511E" w:rsidP="008D511E">
      <w:pPr>
        <w:pStyle w:val="MainText"/>
        <w:spacing w:line="240" w:lineRule="auto"/>
        <w:ind w:left="360"/>
        <w:rPr>
          <w:rFonts w:ascii="Arial" w:hAnsi="Arial" w:cs="Arial"/>
          <w:szCs w:val="22"/>
        </w:rPr>
      </w:pPr>
    </w:p>
    <w:p w14:paraId="2F518611" w14:textId="77777777" w:rsidR="008D511E" w:rsidRDefault="008D511E" w:rsidP="0021114E">
      <w:pPr>
        <w:pStyle w:val="MainText"/>
        <w:numPr>
          <w:ilvl w:val="0"/>
          <w:numId w:val="24"/>
        </w:numPr>
        <w:spacing w:line="240" w:lineRule="auto"/>
        <w:rPr>
          <w:rFonts w:ascii="Arial" w:hAnsi="Arial" w:cs="Arial"/>
          <w:szCs w:val="22"/>
        </w:rPr>
      </w:pPr>
      <w:r>
        <w:rPr>
          <w:rFonts w:ascii="Arial" w:hAnsi="Arial" w:cs="Arial"/>
          <w:szCs w:val="22"/>
        </w:rPr>
        <w:t>The LGA received legal advice following the Government’s decision and</w:t>
      </w:r>
      <w:r w:rsidR="008C74E1">
        <w:rPr>
          <w:rFonts w:ascii="Arial" w:hAnsi="Arial" w:cs="Arial"/>
          <w:szCs w:val="22"/>
        </w:rPr>
        <w:t xml:space="preserve"> this has been reviewed by the working g</w:t>
      </w:r>
      <w:r>
        <w:rPr>
          <w:rFonts w:ascii="Arial" w:hAnsi="Arial" w:cs="Arial"/>
          <w:szCs w:val="22"/>
        </w:rPr>
        <w:t>roup.</w:t>
      </w:r>
    </w:p>
    <w:p w14:paraId="6591069A" w14:textId="77777777" w:rsidR="008D511E" w:rsidRDefault="008D511E" w:rsidP="008D511E">
      <w:pPr>
        <w:pStyle w:val="ListParagraph"/>
        <w:rPr>
          <w:rFonts w:ascii="Arial" w:hAnsi="Arial" w:cs="Arial"/>
          <w:szCs w:val="22"/>
        </w:rPr>
      </w:pPr>
    </w:p>
    <w:p w14:paraId="07B72647" w14:textId="77777777" w:rsidR="00586E0A" w:rsidRDefault="008D511E" w:rsidP="0021114E">
      <w:pPr>
        <w:pStyle w:val="MainText"/>
        <w:numPr>
          <w:ilvl w:val="0"/>
          <w:numId w:val="24"/>
        </w:numPr>
        <w:spacing w:line="240" w:lineRule="auto"/>
        <w:rPr>
          <w:rFonts w:ascii="Arial" w:hAnsi="Arial" w:cs="Arial"/>
          <w:szCs w:val="22"/>
        </w:rPr>
      </w:pPr>
      <w:r w:rsidRPr="00586E0A">
        <w:rPr>
          <w:rFonts w:ascii="Arial" w:hAnsi="Arial" w:cs="Arial"/>
          <w:szCs w:val="22"/>
        </w:rPr>
        <w:t xml:space="preserve">The legal advice </w:t>
      </w:r>
      <w:r w:rsidR="00586E0A" w:rsidRPr="00586E0A">
        <w:rPr>
          <w:rFonts w:ascii="Arial" w:hAnsi="Arial" w:cs="Arial"/>
          <w:szCs w:val="22"/>
        </w:rPr>
        <w:t>indicates that although the Government’s decision places the burden of costs on Fire and Rescue Authorities, it will not be possible to know how the government will take these costs into account in the funding of fire and rescue authorities until the next spending review. The working group therefore recommends to FSMC that at this stage it will be important to continue to seek a compromise with Government over the allocation of the costs.</w:t>
      </w:r>
    </w:p>
    <w:p w14:paraId="18442D97" w14:textId="77777777" w:rsidR="00586E0A" w:rsidRDefault="00586E0A" w:rsidP="00586E0A">
      <w:pPr>
        <w:pStyle w:val="ListParagraph"/>
        <w:rPr>
          <w:rFonts w:ascii="Arial" w:hAnsi="Arial" w:cs="Arial"/>
          <w:szCs w:val="22"/>
        </w:rPr>
      </w:pPr>
    </w:p>
    <w:p w14:paraId="0A95AB63" w14:textId="77777777" w:rsidR="00AE0963" w:rsidRDefault="00DE000B" w:rsidP="0021114E">
      <w:pPr>
        <w:pStyle w:val="MainText"/>
        <w:numPr>
          <w:ilvl w:val="0"/>
          <w:numId w:val="24"/>
        </w:numPr>
        <w:spacing w:line="240" w:lineRule="auto"/>
        <w:rPr>
          <w:rFonts w:ascii="Arial" w:hAnsi="Arial" w:cs="Arial"/>
          <w:szCs w:val="22"/>
        </w:rPr>
      </w:pPr>
      <w:r>
        <w:rPr>
          <w:rFonts w:ascii="Arial" w:hAnsi="Arial" w:cs="Arial"/>
          <w:szCs w:val="22"/>
        </w:rPr>
        <w:t>It is proposed that FSMC reiterates to Government its position on the retained pensions issue; that it sets out the basis for continued negotiation on the matter</w:t>
      </w:r>
      <w:r w:rsidR="00660CA7">
        <w:rPr>
          <w:rFonts w:ascii="Arial" w:hAnsi="Arial" w:cs="Arial"/>
          <w:szCs w:val="22"/>
        </w:rPr>
        <w:t>;</w:t>
      </w:r>
      <w:r>
        <w:rPr>
          <w:rFonts w:ascii="Arial" w:hAnsi="Arial" w:cs="Arial"/>
          <w:szCs w:val="22"/>
        </w:rPr>
        <w:t xml:space="preserve"> and makes Government aware of the possibility of a more formal challenge in the event that the spending review does not recognise the cost burden associated with the retrospective access to the </w:t>
      </w:r>
      <w:r w:rsidR="00AE0963">
        <w:rPr>
          <w:rFonts w:ascii="Arial" w:hAnsi="Arial" w:cs="Arial"/>
          <w:szCs w:val="22"/>
        </w:rPr>
        <w:t>pension scheme for retained firefighters.</w:t>
      </w:r>
    </w:p>
    <w:p w14:paraId="2ADCAAEA" w14:textId="77777777" w:rsidR="00AE0963" w:rsidRDefault="00AE0963" w:rsidP="00AE0963">
      <w:pPr>
        <w:pStyle w:val="ListParagraph"/>
        <w:rPr>
          <w:rFonts w:ascii="Arial" w:hAnsi="Arial" w:cs="Arial"/>
          <w:szCs w:val="22"/>
        </w:rPr>
      </w:pPr>
    </w:p>
    <w:p w14:paraId="6E95A474" w14:textId="77777777" w:rsidR="00DE000B" w:rsidRPr="00586E0A" w:rsidRDefault="00AE0963" w:rsidP="0021114E">
      <w:pPr>
        <w:pStyle w:val="MainText"/>
        <w:numPr>
          <w:ilvl w:val="0"/>
          <w:numId w:val="24"/>
        </w:numPr>
        <w:spacing w:line="240" w:lineRule="auto"/>
        <w:rPr>
          <w:rFonts w:ascii="Arial" w:hAnsi="Arial" w:cs="Arial"/>
          <w:szCs w:val="22"/>
        </w:rPr>
      </w:pPr>
      <w:r>
        <w:rPr>
          <w:rFonts w:ascii="Arial" w:hAnsi="Arial" w:cs="Arial"/>
          <w:szCs w:val="22"/>
        </w:rPr>
        <w:t>The Government has argued that prior to 2006 it was not responsible for all pension costs but only that portion which was funded from formula grants. During the relevant period this would have amounted to around 70 per cent for the costs, with the remaining 30 per cent being funded from council tax.  This point will need to underpin further negotiations with government.</w:t>
      </w:r>
      <w:r w:rsidR="00DE000B">
        <w:rPr>
          <w:rFonts w:ascii="Arial" w:hAnsi="Arial" w:cs="Arial"/>
          <w:szCs w:val="22"/>
        </w:rPr>
        <w:t xml:space="preserve">   </w:t>
      </w:r>
    </w:p>
    <w:p w14:paraId="7DD2E0FC" w14:textId="77777777" w:rsidR="007A063E" w:rsidRDefault="007A063E" w:rsidP="007A063E">
      <w:pPr>
        <w:pStyle w:val="ListParagraph"/>
        <w:ind w:left="360"/>
        <w:rPr>
          <w:rFonts w:ascii="Arial" w:hAnsi="Arial" w:cs="Arial"/>
          <w:szCs w:val="22"/>
        </w:rPr>
      </w:pPr>
    </w:p>
    <w:p w14:paraId="1E0E2480" w14:textId="77777777" w:rsidR="005F0364" w:rsidRDefault="005F0364" w:rsidP="005F0364">
      <w:pPr>
        <w:rPr>
          <w:rFonts w:ascii="Arial" w:hAnsi="Arial" w:cs="Arial"/>
          <w:b/>
          <w:szCs w:val="22"/>
        </w:rPr>
      </w:pPr>
    </w:p>
    <w:p w14:paraId="1F9B0D35" w14:textId="77777777" w:rsidR="008C74E1" w:rsidRDefault="008C74E1" w:rsidP="005F0364">
      <w:pPr>
        <w:rPr>
          <w:rFonts w:ascii="Arial" w:hAnsi="Arial" w:cs="Arial"/>
          <w:b/>
          <w:szCs w:val="22"/>
        </w:rPr>
      </w:pPr>
    </w:p>
    <w:p w14:paraId="1A566167" w14:textId="77777777" w:rsidR="008C74E1" w:rsidRDefault="008C74E1" w:rsidP="005F0364">
      <w:pPr>
        <w:rPr>
          <w:rFonts w:ascii="Arial" w:hAnsi="Arial" w:cs="Arial"/>
          <w:b/>
          <w:szCs w:val="22"/>
        </w:rPr>
      </w:pPr>
    </w:p>
    <w:p w14:paraId="7EE37A44" w14:textId="77777777" w:rsidR="008C74E1" w:rsidRDefault="008C74E1" w:rsidP="005F0364">
      <w:pPr>
        <w:rPr>
          <w:rFonts w:ascii="Arial" w:hAnsi="Arial" w:cs="Arial"/>
          <w:b/>
          <w:szCs w:val="22"/>
        </w:rPr>
      </w:pPr>
    </w:p>
    <w:p w14:paraId="77D67856" w14:textId="77777777" w:rsidR="008C74E1" w:rsidRDefault="008C74E1" w:rsidP="005F0364">
      <w:pPr>
        <w:rPr>
          <w:rFonts w:ascii="Arial" w:hAnsi="Arial" w:cs="Arial"/>
          <w:b/>
          <w:szCs w:val="22"/>
        </w:rPr>
      </w:pPr>
    </w:p>
    <w:p w14:paraId="79D3822F" w14:textId="77777777" w:rsidR="005F0364" w:rsidRPr="005F0364" w:rsidRDefault="005F0364" w:rsidP="005F0364">
      <w:pPr>
        <w:rPr>
          <w:rFonts w:ascii="Arial" w:hAnsi="Arial" w:cs="Arial"/>
          <w:szCs w:val="22"/>
        </w:rPr>
      </w:pPr>
      <w:r>
        <w:rPr>
          <w:rFonts w:ascii="Arial" w:hAnsi="Arial" w:cs="Arial"/>
          <w:b/>
          <w:szCs w:val="22"/>
        </w:rPr>
        <w:lastRenderedPageBreak/>
        <w:t>Next steps</w:t>
      </w:r>
    </w:p>
    <w:p w14:paraId="42364A86" w14:textId="77777777" w:rsidR="00A41125" w:rsidRPr="0021114E" w:rsidRDefault="00A41125" w:rsidP="0021114E">
      <w:pPr>
        <w:rPr>
          <w:rFonts w:ascii="Arial" w:hAnsi="Arial" w:cs="Arial"/>
          <w:szCs w:val="22"/>
        </w:rPr>
      </w:pPr>
    </w:p>
    <w:p w14:paraId="37D5BD7D"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1DD330D7" w14:textId="77777777" w:rsidR="005F0364" w:rsidRDefault="00AE0963" w:rsidP="00660CA7">
      <w:pPr>
        <w:pStyle w:val="ListParagraph"/>
        <w:numPr>
          <w:ilvl w:val="1"/>
          <w:numId w:val="24"/>
        </w:numPr>
        <w:spacing w:before="120"/>
        <w:ind w:left="1134" w:hanging="777"/>
        <w:rPr>
          <w:rFonts w:ascii="Arial" w:hAnsi="Arial" w:cs="Arial"/>
          <w:szCs w:val="22"/>
        </w:rPr>
      </w:pPr>
      <w:r>
        <w:rPr>
          <w:rFonts w:ascii="Arial" w:hAnsi="Arial" w:cs="Arial"/>
          <w:szCs w:val="22"/>
        </w:rPr>
        <w:t xml:space="preserve">Consider the recommendations </w:t>
      </w:r>
      <w:r w:rsidR="00660CA7">
        <w:rPr>
          <w:rFonts w:ascii="Arial" w:hAnsi="Arial" w:cs="Arial"/>
          <w:szCs w:val="22"/>
        </w:rPr>
        <w:t>of the Pension working group set out in paragraphs 11 to 1</w:t>
      </w:r>
      <w:r w:rsidR="007B28CD">
        <w:rPr>
          <w:rFonts w:ascii="Arial" w:hAnsi="Arial" w:cs="Arial"/>
          <w:szCs w:val="22"/>
        </w:rPr>
        <w:t>3</w:t>
      </w:r>
      <w:r w:rsidR="00660CA7">
        <w:rPr>
          <w:rFonts w:ascii="Arial" w:hAnsi="Arial" w:cs="Arial"/>
          <w:szCs w:val="22"/>
        </w:rPr>
        <w:t xml:space="preserve"> and agree a formal position on the next steps</w:t>
      </w:r>
      <w:r w:rsidR="008C74E1">
        <w:rPr>
          <w:rFonts w:ascii="Arial" w:hAnsi="Arial" w:cs="Arial"/>
          <w:szCs w:val="22"/>
        </w:rPr>
        <w:t>.</w:t>
      </w:r>
    </w:p>
    <w:p w14:paraId="4A056612" w14:textId="77777777" w:rsidR="004B0FD9" w:rsidRDefault="00660CA7" w:rsidP="00660CA7">
      <w:pPr>
        <w:pStyle w:val="ListParagraph"/>
        <w:numPr>
          <w:ilvl w:val="1"/>
          <w:numId w:val="24"/>
        </w:numPr>
        <w:spacing w:before="120"/>
        <w:ind w:left="1134" w:hanging="777"/>
        <w:rPr>
          <w:rFonts w:ascii="Arial" w:hAnsi="Arial" w:cs="Arial"/>
          <w:szCs w:val="22"/>
        </w:rPr>
      </w:pPr>
      <w:r>
        <w:rPr>
          <w:rFonts w:ascii="Arial" w:hAnsi="Arial" w:cs="Arial"/>
          <w:szCs w:val="22"/>
        </w:rPr>
        <w:t>Officers will draft a letter from FSMC to Government and this will be agreed with lead members</w:t>
      </w:r>
      <w:r w:rsidR="008C74E1">
        <w:rPr>
          <w:rFonts w:ascii="Arial" w:hAnsi="Arial" w:cs="Arial"/>
          <w:szCs w:val="22"/>
        </w:rPr>
        <w:t>.</w:t>
      </w:r>
    </w:p>
    <w:p w14:paraId="4C29A2B2" w14:textId="77777777" w:rsidR="00074046" w:rsidRDefault="00074046" w:rsidP="00660CA7">
      <w:pPr>
        <w:pStyle w:val="ListParagraph"/>
        <w:numPr>
          <w:ilvl w:val="1"/>
          <w:numId w:val="24"/>
        </w:numPr>
        <w:spacing w:before="120"/>
        <w:ind w:left="1134" w:hanging="777"/>
        <w:rPr>
          <w:rFonts w:ascii="Arial" w:hAnsi="Arial" w:cs="Arial"/>
          <w:szCs w:val="22"/>
        </w:rPr>
      </w:pPr>
      <w:r>
        <w:rPr>
          <w:rFonts w:ascii="Arial" w:hAnsi="Arial" w:cs="Arial"/>
          <w:szCs w:val="22"/>
        </w:rPr>
        <w:t xml:space="preserve">We will request a meeting with the Minister to begin further negotiations on a compromise position. </w:t>
      </w:r>
    </w:p>
    <w:p w14:paraId="74535E8D" w14:textId="77777777" w:rsidR="004B0FD9" w:rsidRDefault="004B0FD9" w:rsidP="004B0FD9">
      <w:pPr>
        <w:spacing w:before="120"/>
        <w:rPr>
          <w:rFonts w:ascii="Arial" w:hAnsi="Arial" w:cs="Arial"/>
          <w:b/>
          <w:szCs w:val="22"/>
        </w:rPr>
      </w:pPr>
    </w:p>
    <w:sectPr w:rsid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63CF0" w14:textId="77777777" w:rsidR="00A55F6E" w:rsidRDefault="00A55F6E">
      <w:r>
        <w:separator/>
      </w:r>
    </w:p>
  </w:endnote>
  <w:endnote w:type="continuationSeparator" w:id="0">
    <w:p w14:paraId="57BDC0E0" w14:textId="77777777" w:rsidR="00A55F6E" w:rsidRDefault="00A5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Helvetic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0AD361D-33CD-4839-BA30-8143C696A158}"/>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D9AB1D08-598B-415C-AEEF-6CDB455EDACC}"/>
  </w:font>
  <w:font w:name="Calibri">
    <w:panose1 w:val="020F0502020204030204"/>
    <w:charset w:val="00"/>
    <w:family w:val="swiss"/>
    <w:pitch w:val="variable"/>
    <w:sig w:usb0="E00002FF" w:usb1="4000ACFF" w:usb2="00000001" w:usb3="00000000" w:csb0="0000019F" w:csb1="00000000"/>
    <w:embedRegular r:id="rId3" w:fontKey="{9F5F442C-144B-4263-A71D-340F2758B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A185" w14:textId="77777777" w:rsidR="00276074" w:rsidRDefault="002760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9294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8A5F" w14:textId="77777777" w:rsidR="00276074" w:rsidRDefault="00276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F49E6" w14:textId="77777777" w:rsidR="00A55F6E" w:rsidRDefault="00A55F6E">
      <w:r>
        <w:separator/>
      </w:r>
    </w:p>
  </w:footnote>
  <w:footnote w:type="continuationSeparator" w:id="0">
    <w:p w14:paraId="7FC5C0D8" w14:textId="77777777" w:rsidR="00A55F6E" w:rsidRDefault="00A55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9DAF2" w14:textId="77777777" w:rsidR="00276074" w:rsidRDefault="002760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55EF46E6" w14:textId="77777777" w:rsidTr="00276074">
      <w:tc>
        <w:tcPr>
          <w:tcW w:w="5778" w:type="dxa"/>
          <w:vMerge w:val="restart"/>
          <w:shd w:val="clear" w:color="auto" w:fill="auto"/>
        </w:tcPr>
        <w:p w14:paraId="1DBA1EA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C871C68" wp14:editId="26599D7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08378B7F" w14:textId="77777777" w:rsidR="0021114E" w:rsidRPr="00374227" w:rsidRDefault="00370DA6" w:rsidP="004B0FD9">
          <w:pPr>
            <w:pStyle w:val="Header"/>
            <w:rPr>
              <w:rFonts w:ascii="Arial" w:hAnsi="Arial" w:cs="Arial"/>
              <w:b/>
              <w:szCs w:val="22"/>
            </w:rPr>
          </w:pPr>
          <w:r>
            <w:rPr>
              <w:rFonts w:ascii="Arial" w:hAnsi="Arial" w:cs="Arial"/>
              <w:b/>
              <w:szCs w:val="22"/>
            </w:rPr>
            <w:t>Fire Service</w:t>
          </w:r>
          <w:r w:rsidR="008C74E1">
            <w:rPr>
              <w:rFonts w:ascii="Arial" w:hAnsi="Arial" w:cs="Arial"/>
              <w:b/>
              <w:szCs w:val="22"/>
            </w:rPr>
            <w:t>s</w:t>
          </w:r>
          <w:r>
            <w:rPr>
              <w:rFonts w:ascii="Arial" w:hAnsi="Arial" w:cs="Arial"/>
              <w:b/>
              <w:szCs w:val="22"/>
            </w:rPr>
            <w:t xml:space="preserve"> Management Committee</w:t>
          </w:r>
        </w:p>
      </w:tc>
    </w:tr>
    <w:tr w:rsidR="0021114E" w14:paraId="31EE69EC" w14:textId="77777777" w:rsidTr="00276074">
      <w:trPr>
        <w:trHeight w:val="450"/>
      </w:trPr>
      <w:tc>
        <w:tcPr>
          <w:tcW w:w="5778" w:type="dxa"/>
          <w:vMerge/>
          <w:shd w:val="clear" w:color="auto" w:fill="auto"/>
        </w:tcPr>
        <w:p w14:paraId="577FD57F" w14:textId="77777777" w:rsidR="0021114E" w:rsidRPr="00374227" w:rsidRDefault="0021114E" w:rsidP="00D07BF2">
          <w:pPr>
            <w:pStyle w:val="Header"/>
          </w:pPr>
        </w:p>
      </w:tc>
      <w:tc>
        <w:tcPr>
          <w:tcW w:w="3402" w:type="dxa"/>
          <w:shd w:val="clear" w:color="auto" w:fill="auto"/>
          <w:vAlign w:val="center"/>
        </w:tcPr>
        <w:p w14:paraId="5E2E5136" w14:textId="77777777" w:rsidR="0021114E" w:rsidRPr="00374227" w:rsidRDefault="00370DA6" w:rsidP="004B0FD9">
          <w:pPr>
            <w:pStyle w:val="Header"/>
            <w:spacing w:before="60"/>
            <w:rPr>
              <w:rFonts w:ascii="Arial" w:hAnsi="Arial" w:cs="Arial"/>
              <w:szCs w:val="22"/>
            </w:rPr>
          </w:pPr>
          <w:r>
            <w:rPr>
              <w:rFonts w:ascii="Arial" w:hAnsi="Arial" w:cs="Arial"/>
              <w:szCs w:val="22"/>
            </w:rPr>
            <w:t>30 May 2014</w:t>
          </w:r>
        </w:p>
      </w:tc>
    </w:tr>
    <w:tr w:rsidR="0021114E" w:rsidRPr="004F266E" w14:paraId="58AB6AE8" w14:textId="77777777" w:rsidTr="00276074">
      <w:trPr>
        <w:trHeight w:val="708"/>
      </w:trPr>
      <w:tc>
        <w:tcPr>
          <w:tcW w:w="5778" w:type="dxa"/>
          <w:vMerge/>
          <w:shd w:val="clear" w:color="auto" w:fill="auto"/>
        </w:tcPr>
        <w:p w14:paraId="22624C64" w14:textId="77777777" w:rsidR="0021114E" w:rsidRPr="00374227" w:rsidRDefault="0021114E" w:rsidP="00D07BF2">
          <w:pPr>
            <w:pStyle w:val="Header"/>
          </w:pPr>
        </w:p>
      </w:tc>
      <w:tc>
        <w:tcPr>
          <w:tcW w:w="3402" w:type="dxa"/>
          <w:shd w:val="clear" w:color="auto" w:fill="auto"/>
          <w:vAlign w:val="center"/>
        </w:tcPr>
        <w:p w14:paraId="30196103" w14:textId="77777777" w:rsidR="0021114E" w:rsidRPr="00374227" w:rsidRDefault="0021114E" w:rsidP="004B0FD9">
          <w:pPr>
            <w:pStyle w:val="Header"/>
            <w:spacing w:before="60"/>
            <w:rPr>
              <w:rFonts w:ascii="Arial" w:hAnsi="Arial" w:cs="Arial"/>
              <w:b/>
              <w:szCs w:val="22"/>
            </w:rPr>
          </w:pPr>
        </w:p>
      </w:tc>
    </w:tr>
  </w:tbl>
  <w:p w14:paraId="433136AC"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93B14" w14:textId="77777777" w:rsidR="001A07F1" w:rsidRDefault="001A07F1" w:rsidP="00E64FBC">
    <w:pPr>
      <w:pStyle w:val="Header"/>
      <w:rPr>
        <w:sz w:val="2"/>
      </w:rPr>
    </w:pPr>
  </w:p>
  <w:p w14:paraId="79BC208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40B5111" w14:textId="77777777" w:rsidTr="00084E44">
      <w:tc>
        <w:tcPr>
          <w:tcW w:w="6062" w:type="dxa"/>
          <w:vMerge w:val="restart"/>
        </w:tcPr>
        <w:p w14:paraId="413949C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56FBE834" wp14:editId="1907EF4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DCFB2CD" w14:textId="77777777" w:rsidR="001A07F1" w:rsidRPr="001D2C76" w:rsidRDefault="001A07F1" w:rsidP="00546D0D">
          <w:pPr>
            <w:pStyle w:val="Header"/>
            <w:rPr>
              <w:b/>
            </w:rPr>
          </w:pPr>
          <w:r>
            <w:rPr>
              <w:rFonts w:ascii="Arial" w:hAnsi="Arial" w:cs="Arial"/>
              <w:b/>
              <w:sz w:val="24"/>
              <w:szCs w:val="24"/>
            </w:rPr>
            <w:t>Meeting title</w:t>
          </w:r>
        </w:p>
      </w:tc>
    </w:tr>
    <w:tr w:rsidR="001A07F1" w14:paraId="2906B155" w14:textId="77777777" w:rsidTr="00084E44">
      <w:trPr>
        <w:trHeight w:val="450"/>
      </w:trPr>
      <w:tc>
        <w:tcPr>
          <w:tcW w:w="6062" w:type="dxa"/>
          <w:vMerge/>
        </w:tcPr>
        <w:p w14:paraId="3131D6EA" w14:textId="77777777" w:rsidR="001A07F1" w:rsidRDefault="001A07F1" w:rsidP="00546D0D">
          <w:pPr>
            <w:pStyle w:val="Header"/>
          </w:pPr>
        </w:p>
      </w:tc>
      <w:tc>
        <w:tcPr>
          <w:tcW w:w="3225" w:type="dxa"/>
        </w:tcPr>
        <w:p w14:paraId="600E8B66" w14:textId="77777777" w:rsidR="001A07F1" w:rsidRDefault="001A07F1" w:rsidP="00546D0D">
          <w:pPr>
            <w:pStyle w:val="Header"/>
            <w:spacing w:before="60"/>
          </w:pPr>
          <w:r>
            <w:rPr>
              <w:rFonts w:ascii="Arial" w:hAnsi="Arial" w:cs="Arial"/>
              <w:sz w:val="24"/>
              <w:szCs w:val="24"/>
            </w:rPr>
            <w:t xml:space="preserve">Meeting date </w:t>
          </w:r>
        </w:p>
      </w:tc>
    </w:tr>
    <w:tr w:rsidR="001A07F1" w14:paraId="466EF735" w14:textId="77777777" w:rsidTr="00084E44">
      <w:trPr>
        <w:trHeight w:val="450"/>
      </w:trPr>
      <w:tc>
        <w:tcPr>
          <w:tcW w:w="6062" w:type="dxa"/>
          <w:vMerge/>
        </w:tcPr>
        <w:p w14:paraId="00CDC53A" w14:textId="77777777" w:rsidR="001A07F1" w:rsidRDefault="001A07F1" w:rsidP="00546D0D">
          <w:pPr>
            <w:pStyle w:val="Header"/>
          </w:pPr>
        </w:p>
      </w:tc>
      <w:tc>
        <w:tcPr>
          <w:tcW w:w="3225" w:type="dxa"/>
        </w:tcPr>
        <w:p w14:paraId="7113F026" w14:textId="77777777" w:rsidR="001A07F1" w:rsidRDefault="001A07F1" w:rsidP="00546D0D">
          <w:pPr>
            <w:pStyle w:val="Header"/>
            <w:spacing w:before="60"/>
            <w:rPr>
              <w:rFonts w:ascii="Arial" w:hAnsi="Arial" w:cs="Arial"/>
              <w:b/>
              <w:sz w:val="24"/>
              <w:szCs w:val="24"/>
            </w:rPr>
          </w:pPr>
        </w:p>
        <w:p w14:paraId="24F0D6D9"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A0E84D2"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6C752304" w14:textId="77777777" w:rsidTr="00324A85">
      <w:tc>
        <w:tcPr>
          <w:tcW w:w="5778" w:type="dxa"/>
          <w:vMerge w:val="restart"/>
          <w:shd w:val="clear" w:color="auto" w:fill="auto"/>
        </w:tcPr>
        <w:p w14:paraId="45768594"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0734F35" wp14:editId="42B28AFB">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6EEF469F" w14:textId="77777777" w:rsidR="001E476B" w:rsidRPr="00374227" w:rsidRDefault="009F198A" w:rsidP="009F198A">
          <w:pPr>
            <w:pStyle w:val="Header"/>
            <w:rPr>
              <w:rFonts w:ascii="Arial" w:hAnsi="Arial" w:cs="Arial"/>
              <w:b/>
              <w:szCs w:val="22"/>
            </w:rPr>
          </w:pPr>
          <w:r>
            <w:rPr>
              <w:rFonts w:ascii="Arial" w:hAnsi="Arial" w:cs="Arial"/>
              <w:b/>
              <w:szCs w:val="22"/>
            </w:rPr>
            <w:t>Fire Services Management Committee</w:t>
          </w:r>
        </w:p>
      </w:tc>
    </w:tr>
    <w:tr w:rsidR="001E476B" w14:paraId="307AF98E" w14:textId="77777777" w:rsidTr="00324A85">
      <w:trPr>
        <w:trHeight w:val="450"/>
      </w:trPr>
      <w:tc>
        <w:tcPr>
          <w:tcW w:w="5778" w:type="dxa"/>
          <w:vMerge/>
          <w:shd w:val="clear" w:color="auto" w:fill="auto"/>
        </w:tcPr>
        <w:p w14:paraId="64CD47D0" w14:textId="77777777" w:rsidR="001E476B" w:rsidRPr="00374227" w:rsidRDefault="001E476B" w:rsidP="00D07BF2">
          <w:pPr>
            <w:pStyle w:val="Header"/>
          </w:pPr>
        </w:p>
      </w:tc>
      <w:tc>
        <w:tcPr>
          <w:tcW w:w="3402" w:type="dxa"/>
          <w:shd w:val="clear" w:color="auto" w:fill="auto"/>
          <w:vAlign w:val="center"/>
        </w:tcPr>
        <w:p w14:paraId="3248DE0A" w14:textId="77777777" w:rsidR="001E476B" w:rsidRPr="00374227" w:rsidRDefault="009F198A" w:rsidP="004B0FD9">
          <w:pPr>
            <w:pStyle w:val="Header"/>
            <w:spacing w:before="60"/>
            <w:rPr>
              <w:rFonts w:ascii="Arial" w:hAnsi="Arial" w:cs="Arial"/>
              <w:szCs w:val="22"/>
            </w:rPr>
          </w:pPr>
          <w:r>
            <w:rPr>
              <w:rFonts w:ascii="Arial" w:hAnsi="Arial" w:cs="Arial"/>
              <w:szCs w:val="22"/>
            </w:rPr>
            <w:t>30 May 2014</w:t>
          </w:r>
        </w:p>
      </w:tc>
    </w:tr>
    <w:tr w:rsidR="001E476B" w:rsidRPr="004F266E" w14:paraId="185900F3" w14:textId="77777777" w:rsidTr="00324A85">
      <w:trPr>
        <w:trHeight w:val="708"/>
      </w:trPr>
      <w:tc>
        <w:tcPr>
          <w:tcW w:w="5778" w:type="dxa"/>
          <w:vMerge/>
          <w:shd w:val="clear" w:color="auto" w:fill="auto"/>
        </w:tcPr>
        <w:p w14:paraId="78C480D8" w14:textId="77777777" w:rsidR="001E476B" w:rsidRPr="00374227" w:rsidRDefault="001E476B" w:rsidP="00D07BF2">
          <w:pPr>
            <w:pStyle w:val="Header"/>
          </w:pPr>
        </w:p>
      </w:tc>
      <w:tc>
        <w:tcPr>
          <w:tcW w:w="3402" w:type="dxa"/>
          <w:shd w:val="clear" w:color="auto" w:fill="auto"/>
          <w:vAlign w:val="center"/>
        </w:tcPr>
        <w:p w14:paraId="258FCA84" w14:textId="77777777" w:rsidR="001E476B" w:rsidRPr="00374227" w:rsidRDefault="001E476B" w:rsidP="004B0FD9">
          <w:pPr>
            <w:pStyle w:val="Header"/>
            <w:spacing w:before="60"/>
            <w:rPr>
              <w:rFonts w:ascii="Arial" w:hAnsi="Arial" w:cs="Arial"/>
              <w:b/>
              <w:szCs w:val="22"/>
            </w:rPr>
          </w:pPr>
        </w:p>
      </w:tc>
    </w:tr>
  </w:tbl>
  <w:p w14:paraId="2986195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1A360A"/>
    <w:multiLevelType w:val="multilevel"/>
    <w:tmpl w:val="7E7269D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404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76074"/>
    <w:rsid w:val="002A0C7D"/>
    <w:rsid w:val="002A0D9E"/>
    <w:rsid w:val="002D0658"/>
    <w:rsid w:val="002D2407"/>
    <w:rsid w:val="002F15DD"/>
    <w:rsid w:val="00302667"/>
    <w:rsid w:val="00324A85"/>
    <w:rsid w:val="00324E86"/>
    <w:rsid w:val="00333432"/>
    <w:rsid w:val="00363ED4"/>
    <w:rsid w:val="00370DA6"/>
    <w:rsid w:val="00372DE6"/>
    <w:rsid w:val="003978FB"/>
    <w:rsid w:val="003C77A8"/>
    <w:rsid w:val="003E20D5"/>
    <w:rsid w:val="003E4825"/>
    <w:rsid w:val="003E4B3E"/>
    <w:rsid w:val="003F752C"/>
    <w:rsid w:val="0041006B"/>
    <w:rsid w:val="0042168F"/>
    <w:rsid w:val="00435D57"/>
    <w:rsid w:val="004401AF"/>
    <w:rsid w:val="00444C86"/>
    <w:rsid w:val="00481354"/>
    <w:rsid w:val="004B0FD9"/>
    <w:rsid w:val="004B1DB8"/>
    <w:rsid w:val="004D36F3"/>
    <w:rsid w:val="004F12FE"/>
    <w:rsid w:val="00503941"/>
    <w:rsid w:val="00546D0D"/>
    <w:rsid w:val="00575EED"/>
    <w:rsid w:val="00586E0A"/>
    <w:rsid w:val="005A4917"/>
    <w:rsid w:val="005B3508"/>
    <w:rsid w:val="005B6237"/>
    <w:rsid w:val="005E38A9"/>
    <w:rsid w:val="005F0364"/>
    <w:rsid w:val="005F364F"/>
    <w:rsid w:val="005F6330"/>
    <w:rsid w:val="00601A2D"/>
    <w:rsid w:val="006137EA"/>
    <w:rsid w:val="00616455"/>
    <w:rsid w:val="00617B72"/>
    <w:rsid w:val="00646A98"/>
    <w:rsid w:val="00650936"/>
    <w:rsid w:val="00654832"/>
    <w:rsid w:val="00660CA7"/>
    <w:rsid w:val="00684D0F"/>
    <w:rsid w:val="006A0E31"/>
    <w:rsid w:val="006A5B68"/>
    <w:rsid w:val="006B4E36"/>
    <w:rsid w:val="006C33DB"/>
    <w:rsid w:val="006C6FAD"/>
    <w:rsid w:val="006F0CCB"/>
    <w:rsid w:val="00706D3A"/>
    <w:rsid w:val="007670B0"/>
    <w:rsid w:val="007A063E"/>
    <w:rsid w:val="007B28CD"/>
    <w:rsid w:val="007B7A0E"/>
    <w:rsid w:val="007C1849"/>
    <w:rsid w:val="007C2BC2"/>
    <w:rsid w:val="007E2685"/>
    <w:rsid w:val="007F248F"/>
    <w:rsid w:val="007F24E8"/>
    <w:rsid w:val="00841710"/>
    <w:rsid w:val="00860C8D"/>
    <w:rsid w:val="0087174A"/>
    <w:rsid w:val="0087546A"/>
    <w:rsid w:val="008772F4"/>
    <w:rsid w:val="00893E53"/>
    <w:rsid w:val="008C3AFD"/>
    <w:rsid w:val="008C74E1"/>
    <w:rsid w:val="008D1B23"/>
    <w:rsid w:val="008D332D"/>
    <w:rsid w:val="008D511E"/>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1BBA"/>
    <w:rsid w:val="009E64CF"/>
    <w:rsid w:val="009F198A"/>
    <w:rsid w:val="00A05560"/>
    <w:rsid w:val="00A05A24"/>
    <w:rsid w:val="00A41125"/>
    <w:rsid w:val="00A55F6E"/>
    <w:rsid w:val="00A601EC"/>
    <w:rsid w:val="00A67E0E"/>
    <w:rsid w:val="00A71CD2"/>
    <w:rsid w:val="00A7644D"/>
    <w:rsid w:val="00A9189F"/>
    <w:rsid w:val="00A92B3B"/>
    <w:rsid w:val="00AA5C07"/>
    <w:rsid w:val="00AA6F4D"/>
    <w:rsid w:val="00AC4084"/>
    <w:rsid w:val="00AE0963"/>
    <w:rsid w:val="00B0159A"/>
    <w:rsid w:val="00B162A5"/>
    <w:rsid w:val="00B51B1C"/>
    <w:rsid w:val="00B5364D"/>
    <w:rsid w:val="00B63F0D"/>
    <w:rsid w:val="00B668B0"/>
    <w:rsid w:val="00B67071"/>
    <w:rsid w:val="00B7585E"/>
    <w:rsid w:val="00B847E5"/>
    <w:rsid w:val="00BB212B"/>
    <w:rsid w:val="00BC3B14"/>
    <w:rsid w:val="00BC3B9F"/>
    <w:rsid w:val="00BD4D88"/>
    <w:rsid w:val="00BE1A18"/>
    <w:rsid w:val="00BF4F9E"/>
    <w:rsid w:val="00C163D1"/>
    <w:rsid w:val="00C21FC8"/>
    <w:rsid w:val="00C342FB"/>
    <w:rsid w:val="00C36EBD"/>
    <w:rsid w:val="00C56860"/>
    <w:rsid w:val="00C56D09"/>
    <w:rsid w:val="00C63BF4"/>
    <w:rsid w:val="00C82C83"/>
    <w:rsid w:val="00C9258A"/>
    <w:rsid w:val="00CA1498"/>
    <w:rsid w:val="00CB265B"/>
    <w:rsid w:val="00CC0245"/>
    <w:rsid w:val="00CE2310"/>
    <w:rsid w:val="00D152BE"/>
    <w:rsid w:val="00D1779A"/>
    <w:rsid w:val="00D61FFB"/>
    <w:rsid w:val="00D620BE"/>
    <w:rsid w:val="00D66905"/>
    <w:rsid w:val="00D77253"/>
    <w:rsid w:val="00D84788"/>
    <w:rsid w:val="00D903DC"/>
    <w:rsid w:val="00DA0183"/>
    <w:rsid w:val="00DD7640"/>
    <w:rsid w:val="00DE000B"/>
    <w:rsid w:val="00DF11AC"/>
    <w:rsid w:val="00E11424"/>
    <w:rsid w:val="00E27467"/>
    <w:rsid w:val="00E4011A"/>
    <w:rsid w:val="00E509A9"/>
    <w:rsid w:val="00E52D8B"/>
    <w:rsid w:val="00E54BF0"/>
    <w:rsid w:val="00E64FBC"/>
    <w:rsid w:val="00E650C7"/>
    <w:rsid w:val="00E7710E"/>
    <w:rsid w:val="00E83EB8"/>
    <w:rsid w:val="00E84B8B"/>
    <w:rsid w:val="00EB1237"/>
    <w:rsid w:val="00F01D5D"/>
    <w:rsid w:val="00F23B3B"/>
    <w:rsid w:val="00F6257D"/>
    <w:rsid w:val="00F6671D"/>
    <w:rsid w:val="00F66928"/>
    <w:rsid w:val="00F74F32"/>
    <w:rsid w:val="00F77051"/>
    <w:rsid w:val="00F866E4"/>
    <w:rsid w:val="00F95A3A"/>
    <w:rsid w:val="00FB295D"/>
    <w:rsid w:val="00FC7FAC"/>
    <w:rsid w:val="00FE181A"/>
    <w:rsid w:val="00FF5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8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B5F9D-3A74-425B-9400-B6CBF0029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10</cp:revision>
  <cp:lastPrinted>2010-08-12T11:06:00Z</cp:lastPrinted>
  <dcterms:created xsi:type="dcterms:W3CDTF">2014-05-16T10:21:00Z</dcterms:created>
  <dcterms:modified xsi:type="dcterms:W3CDTF">2014-05-21T13:43:00Z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3 - DRAFT FSMC Pensions Update paper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